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C2" w:rsidRPr="00CC5F77" w:rsidRDefault="003C0A83" w:rsidP="00C56087">
      <w:pPr>
        <w:jc w:val="center"/>
        <w:rPr>
          <w:rFonts w:ascii="Georgia" w:hAnsi="Georgia" w:cs="Bookman Old Style"/>
          <w:b/>
          <w:color w:val="auto"/>
          <w:sz w:val="22"/>
          <w:szCs w:val="22"/>
        </w:rPr>
      </w:pPr>
      <w:r w:rsidRPr="00CC5F77">
        <w:rPr>
          <w:rFonts w:ascii="Georgia" w:hAnsi="Georgia" w:cs="Bookman Old Style"/>
          <w:b/>
          <w:color w:val="auto"/>
          <w:sz w:val="22"/>
          <w:szCs w:val="22"/>
        </w:rPr>
        <w:t>Etap</w:t>
      </w:r>
      <w:r w:rsidR="00950A46" w:rsidRPr="00CC5F77">
        <w:rPr>
          <w:rFonts w:ascii="Georgia" w:hAnsi="Georgia" w:cs="Bookman Old Style"/>
          <w:b/>
          <w:color w:val="auto"/>
          <w:sz w:val="22"/>
          <w:szCs w:val="22"/>
        </w:rPr>
        <w:t>ele pentru trecerea la distribuţ</w:t>
      </w:r>
      <w:r w:rsidRPr="00CC5F77">
        <w:rPr>
          <w:rFonts w:ascii="Georgia" w:hAnsi="Georgia" w:cs="Bookman Old Style"/>
          <w:b/>
          <w:color w:val="auto"/>
          <w:sz w:val="22"/>
          <w:szCs w:val="22"/>
        </w:rPr>
        <w:t>ia orizontală a apei în condominii</w:t>
      </w:r>
    </w:p>
    <w:p w:rsidR="00B4344F" w:rsidRPr="00204C22" w:rsidRDefault="00B4344F" w:rsidP="00B4344F">
      <w:pPr>
        <w:jc w:val="both"/>
        <w:rPr>
          <w:rFonts w:ascii="Georgia" w:hAnsi="Georgia"/>
          <w:color w:val="auto"/>
          <w:sz w:val="22"/>
          <w:szCs w:val="22"/>
        </w:rPr>
      </w:pPr>
    </w:p>
    <w:p w:rsidR="00867AC2" w:rsidRPr="00204C22" w:rsidRDefault="00B4344F" w:rsidP="00B4344F">
      <w:pPr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204C22">
        <w:rPr>
          <w:rFonts w:ascii="Arial" w:hAnsi="Arial" w:cs="Arial"/>
          <w:i/>
          <w:color w:val="auto"/>
          <w:sz w:val="22"/>
          <w:szCs w:val="22"/>
        </w:rPr>
        <w:t>NOTĂ - Trecerea la distribuţia orizontală a apei în condominiu se face integral, pentru toate spaţiile cu destinaţie de locuinţă şi/sau altă destinaţie, fiind interzisă repartizarea consumului în ambele sisteme de distribuţie.</w:t>
      </w:r>
    </w:p>
    <w:p w:rsidR="00B4344F" w:rsidRPr="00204C22" w:rsidRDefault="00B4344F" w:rsidP="00C56087">
      <w:pPr>
        <w:jc w:val="center"/>
        <w:rPr>
          <w:rFonts w:ascii="Georgia" w:hAnsi="Georgia" w:cs="Bookman Old Style"/>
          <w:color w:val="auto"/>
          <w:sz w:val="22"/>
          <w:szCs w:val="22"/>
        </w:rPr>
      </w:pPr>
    </w:p>
    <w:p w:rsidR="00B4344F" w:rsidRPr="00204C22" w:rsidRDefault="00B4344F" w:rsidP="00C56087">
      <w:pPr>
        <w:jc w:val="center"/>
        <w:rPr>
          <w:rFonts w:ascii="Georgia" w:hAnsi="Georgia" w:cs="Bookman Old Style"/>
          <w:color w:val="auto"/>
          <w:sz w:val="22"/>
          <w:szCs w:val="22"/>
        </w:rPr>
      </w:pPr>
    </w:p>
    <w:p w:rsidR="00867AC2" w:rsidRPr="00CC5F77" w:rsidRDefault="00950A46" w:rsidP="00C56087">
      <w:pPr>
        <w:jc w:val="center"/>
        <w:rPr>
          <w:rFonts w:ascii="Georgia" w:hAnsi="Georgia" w:cs="Bookman Old Style"/>
          <w:b/>
          <w:color w:val="auto"/>
          <w:sz w:val="22"/>
          <w:szCs w:val="22"/>
        </w:rPr>
      </w:pPr>
      <w:r w:rsidRPr="00CC5F77">
        <w:rPr>
          <w:rFonts w:ascii="Georgia" w:hAnsi="Georgia" w:cs="Bookman Old Style"/>
          <w:b/>
          <w:color w:val="auto"/>
          <w:sz w:val="22"/>
          <w:szCs w:val="22"/>
        </w:rPr>
        <w:t>Obţinerea avizului de branş</w:t>
      </w:r>
      <w:r w:rsidR="003C0A83" w:rsidRPr="00CC5F77">
        <w:rPr>
          <w:rFonts w:ascii="Georgia" w:hAnsi="Georgia" w:cs="Bookman Old Style"/>
          <w:b/>
          <w:color w:val="auto"/>
          <w:sz w:val="22"/>
          <w:szCs w:val="22"/>
        </w:rPr>
        <w:t>are de la Compania de Apă Oltenia</w:t>
      </w:r>
    </w:p>
    <w:p w:rsidR="001F1DD5" w:rsidRPr="00204C22" w:rsidRDefault="001F1DD5" w:rsidP="00C56087">
      <w:pPr>
        <w:jc w:val="center"/>
        <w:rPr>
          <w:rFonts w:ascii="Georgia" w:hAnsi="Georgia"/>
          <w:color w:val="auto"/>
          <w:sz w:val="22"/>
          <w:szCs w:val="22"/>
        </w:rPr>
      </w:pPr>
    </w:p>
    <w:p w:rsidR="00867AC2" w:rsidRPr="00204C22" w:rsidRDefault="00950A46" w:rsidP="00C56087">
      <w:pPr>
        <w:jc w:val="both"/>
        <w:rPr>
          <w:rFonts w:ascii="Georgia" w:hAnsi="Georgia"/>
          <w:color w:val="auto"/>
          <w:sz w:val="22"/>
          <w:szCs w:val="22"/>
        </w:rPr>
      </w:pPr>
      <w:r w:rsidRPr="00204C22">
        <w:rPr>
          <w:rFonts w:ascii="Georgia" w:hAnsi="Georgia" w:cs="Bookman Old Style"/>
          <w:color w:val="auto"/>
          <w:sz w:val="22"/>
          <w:szCs w:val="22"/>
        </w:rPr>
        <w:t>Se depune la Serviciul Relaţ</w:t>
      </w:r>
      <w:r w:rsidR="003C0A83" w:rsidRPr="00204C22">
        <w:rPr>
          <w:rFonts w:ascii="Georgia" w:hAnsi="Georgia" w:cs="Bookman Old Style"/>
          <w:color w:val="auto"/>
          <w:sz w:val="22"/>
          <w:szCs w:val="22"/>
        </w:rPr>
        <w:t xml:space="preserve">ii Publice o cerere </w:t>
      </w:r>
      <w:r w:rsidRPr="00204C22">
        <w:rPr>
          <w:rFonts w:ascii="Georgia" w:hAnsi="Georgia" w:cs="Bookman Old Style"/>
          <w:color w:val="auto"/>
          <w:sz w:val="22"/>
          <w:szCs w:val="22"/>
        </w:rPr>
        <w:t>de eliberare a avizului de branş</w:t>
      </w:r>
      <w:r w:rsidR="003C0A83" w:rsidRPr="00204C22">
        <w:rPr>
          <w:rFonts w:ascii="Georgia" w:hAnsi="Georgia" w:cs="Bookman Old Style"/>
          <w:color w:val="auto"/>
          <w:sz w:val="22"/>
          <w:szCs w:val="22"/>
        </w:rPr>
        <w:t>are</w:t>
      </w:r>
      <w:r w:rsidRPr="00204C22">
        <w:rPr>
          <w:rFonts w:ascii="Georgia" w:hAnsi="Georgia" w:cs="Bookman Old Style"/>
          <w:color w:val="auto"/>
          <w:sz w:val="22"/>
          <w:szCs w:val="22"/>
        </w:rPr>
        <w:t xml:space="preserve"> pentru trecerea de la distribuţia verticală la distribuţ</w:t>
      </w:r>
      <w:r w:rsidR="003C0A83" w:rsidRPr="00204C22">
        <w:rPr>
          <w:rFonts w:ascii="Georgia" w:hAnsi="Georgia" w:cs="Bookman Old Style"/>
          <w:color w:val="auto"/>
          <w:sz w:val="22"/>
          <w:szCs w:val="22"/>
        </w:rPr>
        <w:t>ia orizo</w:t>
      </w:r>
      <w:r w:rsidRPr="00204C22">
        <w:rPr>
          <w:rFonts w:ascii="Georgia" w:hAnsi="Georgia" w:cs="Bookman Old Style"/>
          <w:color w:val="auto"/>
          <w:sz w:val="22"/>
          <w:szCs w:val="22"/>
        </w:rPr>
        <w:t>ntală a apei în condominiu însoţ</w:t>
      </w:r>
      <w:r w:rsidR="003C0A83" w:rsidRPr="00204C22">
        <w:rPr>
          <w:rFonts w:ascii="Georgia" w:hAnsi="Georgia" w:cs="Bookman Old Style"/>
          <w:color w:val="auto"/>
          <w:sz w:val="22"/>
          <w:szCs w:val="22"/>
        </w:rPr>
        <w:t>ită de următoarele acte:</w:t>
      </w:r>
    </w:p>
    <w:p w:rsidR="00867AC2" w:rsidRPr="00C55413" w:rsidRDefault="003C0A83" w:rsidP="00C55413">
      <w:pPr>
        <w:pStyle w:val="Listparagraf"/>
        <w:numPr>
          <w:ilvl w:val="0"/>
          <w:numId w:val="7"/>
        </w:numPr>
        <w:jc w:val="both"/>
        <w:rPr>
          <w:rFonts w:ascii="Georgia" w:hAnsi="Georgia"/>
          <w:color w:val="auto"/>
          <w:sz w:val="22"/>
          <w:szCs w:val="22"/>
        </w:rPr>
      </w:pPr>
      <w:r w:rsidRPr="00C55413">
        <w:rPr>
          <w:rFonts w:ascii="Georgia" w:hAnsi="Georgia" w:cs="Bookman Old Style"/>
          <w:color w:val="auto"/>
          <w:sz w:val="22"/>
          <w:szCs w:val="22"/>
        </w:rPr>
        <w:t>Act de identitat</w:t>
      </w:r>
      <w:r w:rsidR="00950A46" w:rsidRPr="00C55413">
        <w:rPr>
          <w:rFonts w:ascii="Georgia" w:hAnsi="Georgia" w:cs="Bookman Old Style"/>
          <w:color w:val="auto"/>
          <w:sz w:val="22"/>
          <w:szCs w:val="22"/>
        </w:rPr>
        <w:t>e solicitant (reprezentantul deţ</w:t>
      </w:r>
      <w:r w:rsidRPr="00C55413">
        <w:rPr>
          <w:rFonts w:ascii="Georgia" w:hAnsi="Georgia" w:cs="Bookman Old Style"/>
          <w:color w:val="auto"/>
          <w:sz w:val="22"/>
          <w:szCs w:val="22"/>
        </w:rPr>
        <w:t>i</w:t>
      </w:r>
      <w:r w:rsidR="00950A46" w:rsidRPr="00C55413">
        <w:rPr>
          <w:rFonts w:ascii="Georgia" w:hAnsi="Georgia" w:cs="Bookman Old Style"/>
          <w:color w:val="auto"/>
          <w:sz w:val="22"/>
          <w:szCs w:val="22"/>
        </w:rPr>
        <w:t>nătorilor cu orice titlu ai spaţ</w:t>
      </w:r>
      <w:r w:rsidRPr="00C55413">
        <w:rPr>
          <w:rFonts w:ascii="Georgia" w:hAnsi="Georgia" w:cs="Bookman Old Style"/>
          <w:color w:val="auto"/>
          <w:sz w:val="22"/>
          <w:szCs w:val="22"/>
        </w:rPr>
        <w:t>iilor din cadrul condominiului) – xerocopie;</w:t>
      </w:r>
    </w:p>
    <w:p w:rsidR="00867AC2" w:rsidRPr="00C55413" w:rsidRDefault="003C0A83" w:rsidP="00C55413">
      <w:pPr>
        <w:pStyle w:val="Listparagraf"/>
        <w:numPr>
          <w:ilvl w:val="0"/>
          <w:numId w:val="7"/>
        </w:numPr>
        <w:jc w:val="both"/>
        <w:rPr>
          <w:rFonts w:ascii="Georgia" w:hAnsi="Georgia"/>
          <w:color w:val="auto"/>
          <w:sz w:val="22"/>
          <w:szCs w:val="22"/>
        </w:rPr>
      </w:pPr>
      <w:r w:rsidRPr="00C55413">
        <w:rPr>
          <w:rFonts w:ascii="Georgia" w:hAnsi="Georgia" w:cs="Bookman Old Style"/>
          <w:color w:val="auto"/>
          <w:sz w:val="22"/>
          <w:szCs w:val="22"/>
        </w:rPr>
        <w:t xml:space="preserve">Act de proprietate </w:t>
      </w:r>
      <w:r w:rsidR="0000787B" w:rsidRPr="00C55413">
        <w:rPr>
          <w:rFonts w:ascii="Georgia" w:hAnsi="Georgia" w:cs="Bookman Old Style"/>
          <w:color w:val="auto"/>
          <w:sz w:val="22"/>
          <w:szCs w:val="22"/>
        </w:rPr>
        <w:t xml:space="preserve">solicitant </w:t>
      </w:r>
      <w:r w:rsidRPr="00C55413">
        <w:rPr>
          <w:rFonts w:ascii="Georgia" w:hAnsi="Georgia" w:cs="Bookman Old Style"/>
          <w:color w:val="auto"/>
          <w:sz w:val="22"/>
          <w:szCs w:val="22"/>
        </w:rPr>
        <w:t>– xerocopie;</w:t>
      </w:r>
    </w:p>
    <w:p w:rsidR="00867AC2" w:rsidRPr="00C55413" w:rsidRDefault="003C0A83" w:rsidP="00C55413">
      <w:pPr>
        <w:pStyle w:val="Listparagraf"/>
        <w:numPr>
          <w:ilvl w:val="0"/>
          <w:numId w:val="7"/>
        </w:numPr>
        <w:jc w:val="both"/>
        <w:rPr>
          <w:rFonts w:ascii="Georgia" w:hAnsi="Georgia" w:cs="Bookman Old Style"/>
          <w:color w:val="auto"/>
          <w:sz w:val="22"/>
          <w:szCs w:val="22"/>
          <w:lang w:val="en-US"/>
        </w:rPr>
      </w:pPr>
      <w:r w:rsidRPr="00C55413">
        <w:rPr>
          <w:rFonts w:ascii="Georgia" w:hAnsi="Georgia" w:cs="Bookman Old Style"/>
          <w:color w:val="auto"/>
          <w:sz w:val="22"/>
          <w:szCs w:val="22"/>
        </w:rPr>
        <w:t xml:space="preserve">Acordul scris al </w:t>
      </w:r>
      <w:bookmarkStart w:id="0" w:name="__DdeLink__340_732998477"/>
      <w:r w:rsidRPr="00C55413">
        <w:rPr>
          <w:rFonts w:ascii="Georgia" w:hAnsi="Georgia" w:cs="Bookman Old Style"/>
          <w:color w:val="auto"/>
          <w:sz w:val="22"/>
          <w:szCs w:val="22"/>
        </w:rPr>
        <w:t>tuturor de</w:t>
      </w:r>
      <w:r w:rsidR="00950A46" w:rsidRPr="00C55413">
        <w:rPr>
          <w:rFonts w:ascii="Georgia" w:hAnsi="Georgia" w:cs="Bookman Old Style"/>
          <w:color w:val="auto"/>
          <w:sz w:val="22"/>
          <w:szCs w:val="22"/>
        </w:rPr>
        <w:t>ţ</w:t>
      </w:r>
      <w:r w:rsidRPr="00C55413">
        <w:rPr>
          <w:rFonts w:ascii="Georgia" w:hAnsi="Georgia" w:cs="Bookman Old Style"/>
          <w:color w:val="auto"/>
          <w:sz w:val="22"/>
          <w:szCs w:val="22"/>
        </w:rPr>
        <w:t>i</w:t>
      </w:r>
      <w:r w:rsidR="00950A46" w:rsidRPr="00C55413">
        <w:rPr>
          <w:rFonts w:ascii="Georgia" w:hAnsi="Georgia" w:cs="Bookman Old Style"/>
          <w:color w:val="auto"/>
          <w:sz w:val="22"/>
          <w:szCs w:val="22"/>
        </w:rPr>
        <w:t>nătorilor cu orice titlu ai spaţ</w:t>
      </w:r>
      <w:r w:rsidRPr="00C55413">
        <w:rPr>
          <w:rFonts w:ascii="Georgia" w:hAnsi="Georgia" w:cs="Bookman Old Style"/>
          <w:color w:val="auto"/>
          <w:sz w:val="22"/>
          <w:szCs w:val="22"/>
        </w:rPr>
        <w:t>iilor din cadrul condominiului</w:t>
      </w:r>
      <w:bookmarkEnd w:id="0"/>
      <w:r w:rsidRPr="00C55413">
        <w:rPr>
          <w:rFonts w:ascii="Georgia" w:hAnsi="Georgia" w:cs="Bookman Old Style"/>
          <w:color w:val="auto"/>
          <w:sz w:val="22"/>
          <w:szCs w:val="22"/>
        </w:rPr>
        <w:t xml:space="preserve"> de la adresa solicitată, exprimat prin hotăr</w:t>
      </w:r>
      <w:r w:rsidR="00950A46" w:rsidRPr="00C55413">
        <w:rPr>
          <w:rFonts w:ascii="Georgia" w:hAnsi="Georgia" w:cs="Bookman Old Style"/>
          <w:color w:val="auto"/>
          <w:sz w:val="22"/>
          <w:szCs w:val="22"/>
        </w:rPr>
        <w:t>ârea adunării generale a asociaţ</w:t>
      </w:r>
      <w:r w:rsidRPr="00C55413">
        <w:rPr>
          <w:rFonts w:ascii="Georgia" w:hAnsi="Georgia" w:cs="Bookman Old Style"/>
          <w:color w:val="auto"/>
          <w:sz w:val="22"/>
          <w:szCs w:val="22"/>
        </w:rPr>
        <w:t xml:space="preserve">iei luată cu unanimitate de voturi, pentru trecerea </w:t>
      </w:r>
      <w:r w:rsidR="00950A46" w:rsidRPr="00C55413">
        <w:rPr>
          <w:rFonts w:ascii="Georgia" w:hAnsi="Georgia" w:cs="Bookman Old Style"/>
          <w:color w:val="auto"/>
          <w:sz w:val="22"/>
          <w:szCs w:val="22"/>
        </w:rPr>
        <w:t>de la distribuţia verticală la distribuţ</w:t>
      </w:r>
      <w:r w:rsidRPr="00C55413">
        <w:rPr>
          <w:rFonts w:ascii="Georgia" w:hAnsi="Georgia" w:cs="Bookman Old Style"/>
          <w:color w:val="auto"/>
          <w:sz w:val="22"/>
          <w:szCs w:val="22"/>
        </w:rPr>
        <w:t xml:space="preserve">ia orizontală a apei. </w:t>
      </w:r>
      <w:r w:rsidR="00950A46" w:rsidRPr="00C55413">
        <w:rPr>
          <w:rFonts w:ascii="Georgia" w:hAnsi="Georgia" w:cs="Bookman Old Style"/>
          <w:color w:val="auto"/>
          <w:sz w:val="22"/>
          <w:szCs w:val="22"/>
        </w:rPr>
        <w:t>Acordul va conţine ş</w:t>
      </w:r>
      <w:r w:rsidRPr="00C55413">
        <w:rPr>
          <w:rFonts w:ascii="Georgia" w:hAnsi="Georgia" w:cs="Bookman Old Style"/>
          <w:color w:val="auto"/>
          <w:sz w:val="22"/>
          <w:szCs w:val="22"/>
        </w:rPr>
        <w:t>i numele reprezenta</w:t>
      </w:r>
      <w:r w:rsidR="00950A46" w:rsidRPr="00C55413">
        <w:rPr>
          <w:rFonts w:ascii="Georgia" w:hAnsi="Georgia" w:cs="Bookman Old Style"/>
          <w:color w:val="auto"/>
          <w:sz w:val="22"/>
          <w:szCs w:val="22"/>
        </w:rPr>
        <w:t>ntului care va derula formalităţile de întocmire a documentaţiei tehnico-econo</w:t>
      </w:r>
      <w:r w:rsidRPr="00C55413">
        <w:rPr>
          <w:rFonts w:ascii="Georgia" w:hAnsi="Georgia" w:cs="Bookman Old Style"/>
          <w:color w:val="auto"/>
          <w:sz w:val="22"/>
          <w:szCs w:val="22"/>
        </w:rPr>
        <w:t>mice</w:t>
      </w:r>
      <w:r w:rsidR="00950A46" w:rsidRPr="00C55413">
        <w:rPr>
          <w:rFonts w:ascii="Georgia" w:hAnsi="Georgia" w:cs="Bookman Old Style"/>
          <w:color w:val="auto"/>
          <w:sz w:val="22"/>
          <w:szCs w:val="22"/>
        </w:rPr>
        <w:t xml:space="preserve"> şi de obţinere a autorizaţ</w:t>
      </w:r>
      <w:r w:rsidRPr="00C55413">
        <w:rPr>
          <w:rFonts w:ascii="Georgia" w:hAnsi="Georgia" w:cs="Bookman Old Style"/>
          <w:color w:val="auto"/>
          <w:sz w:val="22"/>
          <w:szCs w:val="22"/>
        </w:rPr>
        <w:t xml:space="preserve">iei de construire </w:t>
      </w:r>
      <w:r w:rsidR="00950A46" w:rsidRPr="00C55413">
        <w:rPr>
          <w:rFonts w:ascii="Georgia" w:hAnsi="Georgia" w:cs="Bookman Old Style"/>
          <w:color w:val="auto"/>
          <w:sz w:val="22"/>
          <w:szCs w:val="22"/>
        </w:rPr>
        <w:t>de la autoritatea administraţ</w:t>
      </w:r>
      <w:r w:rsidR="004E0BF6" w:rsidRPr="00C55413">
        <w:rPr>
          <w:rFonts w:ascii="Georgia" w:hAnsi="Georgia" w:cs="Bookman Old Style"/>
          <w:color w:val="auto"/>
          <w:sz w:val="22"/>
          <w:szCs w:val="22"/>
        </w:rPr>
        <w:t>iei publice locale</w:t>
      </w:r>
      <w:r w:rsidR="004E0BF6" w:rsidRPr="00C55413">
        <w:rPr>
          <w:rFonts w:ascii="Georgia" w:hAnsi="Georgia" w:cs="Bookman Old Style"/>
          <w:color w:val="auto"/>
          <w:sz w:val="22"/>
          <w:szCs w:val="22"/>
          <w:lang w:val="en-US"/>
        </w:rPr>
        <w:t>;</w:t>
      </w:r>
    </w:p>
    <w:p w:rsidR="004E0BF6" w:rsidRPr="002C669D" w:rsidRDefault="004E0BF6" w:rsidP="00C55413">
      <w:pPr>
        <w:pStyle w:val="Listparagraf"/>
        <w:numPr>
          <w:ilvl w:val="0"/>
          <w:numId w:val="7"/>
        </w:numPr>
        <w:jc w:val="both"/>
      </w:pPr>
      <w:r w:rsidRPr="00C55413">
        <w:rPr>
          <w:rFonts w:ascii="Georgia" w:hAnsi="Georgia" w:cs="Bookman Old Style"/>
          <w:sz w:val="24"/>
          <w:szCs w:val="24"/>
        </w:rPr>
        <w:t xml:space="preserve">Hotărârea adunării generale a asociaţiei luată cu unanimitate de voturi pentru trecerea de la distribuţia verticală la distribuţia orizontală a apei în condominiu </w:t>
      </w:r>
      <w:r w:rsidRPr="00C55413">
        <w:rPr>
          <w:rFonts w:ascii="Georgia" w:hAnsi="Georgia" w:cs="Bookman Old Style"/>
          <w:sz w:val="24"/>
          <w:szCs w:val="24"/>
          <w:lang w:val="en-US"/>
        </w:rPr>
        <w:t xml:space="preserve">– </w:t>
      </w:r>
      <w:r w:rsidRPr="00C55413">
        <w:rPr>
          <w:rFonts w:ascii="Georgia" w:hAnsi="Georgia" w:cs="Bookman Old Style"/>
          <w:sz w:val="24"/>
          <w:szCs w:val="24"/>
        </w:rPr>
        <w:t>xerocopie</w:t>
      </w:r>
      <w:r w:rsidRPr="00C55413">
        <w:rPr>
          <w:rFonts w:ascii="Georgia" w:hAnsi="Georgia" w:cs="Bookman Old Style"/>
          <w:sz w:val="24"/>
          <w:szCs w:val="24"/>
          <w:lang w:val="en-US"/>
        </w:rPr>
        <w:t>;</w:t>
      </w:r>
    </w:p>
    <w:p w:rsidR="004E0BF6" w:rsidRPr="00CC5F77" w:rsidRDefault="004E0BF6" w:rsidP="00C55413">
      <w:pPr>
        <w:pStyle w:val="Listparagraf"/>
        <w:numPr>
          <w:ilvl w:val="0"/>
          <w:numId w:val="7"/>
        </w:numPr>
        <w:jc w:val="both"/>
        <w:rPr>
          <w:rFonts w:ascii="Georgia" w:hAnsi="Georgia" w:cs="Bookman Old Style"/>
          <w:sz w:val="24"/>
          <w:szCs w:val="24"/>
        </w:rPr>
      </w:pPr>
      <w:r w:rsidRPr="00C55413">
        <w:rPr>
          <w:rFonts w:ascii="Georgia" w:hAnsi="Georgia" w:cs="Bookman Old Style"/>
          <w:sz w:val="24"/>
          <w:szCs w:val="24"/>
        </w:rPr>
        <w:t>Declaraţie notarială necesară pentru trecerea la distribuţia orizontală</w:t>
      </w:r>
      <w:r w:rsidRPr="00C55413">
        <w:rPr>
          <w:rFonts w:ascii="Georgia" w:hAnsi="Georgia" w:cs="Bookman Old Style"/>
          <w:sz w:val="24"/>
          <w:szCs w:val="24"/>
          <w:lang w:val="en-US"/>
        </w:rPr>
        <w:t>;</w:t>
      </w:r>
    </w:p>
    <w:p w:rsidR="00CC5F77" w:rsidRPr="00C55413" w:rsidRDefault="00CC5F77" w:rsidP="00CC5F77">
      <w:pPr>
        <w:pStyle w:val="Listparagraf"/>
        <w:jc w:val="both"/>
        <w:rPr>
          <w:rFonts w:ascii="Georgia" w:hAnsi="Georgia" w:cs="Bookman Old Style"/>
          <w:sz w:val="24"/>
          <w:szCs w:val="24"/>
        </w:rPr>
      </w:pPr>
    </w:p>
    <w:p w:rsidR="004E0BF6" w:rsidRPr="004E0BF6" w:rsidRDefault="004E0BF6" w:rsidP="00404D65">
      <w:pPr>
        <w:jc w:val="both"/>
        <w:rPr>
          <w:rFonts w:ascii="Georgia" w:hAnsi="Georgia"/>
          <w:color w:val="auto"/>
          <w:sz w:val="22"/>
          <w:szCs w:val="22"/>
          <w:lang w:val="en-US"/>
        </w:rPr>
      </w:pPr>
    </w:p>
    <w:p w:rsidR="00867AC2" w:rsidRPr="00CC5F77" w:rsidRDefault="003C0A83" w:rsidP="00C56087">
      <w:pPr>
        <w:jc w:val="center"/>
        <w:rPr>
          <w:rFonts w:ascii="Georgia" w:hAnsi="Georgia" w:cs="Bookman Old Style"/>
          <w:b/>
          <w:color w:val="auto"/>
          <w:sz w:val="22"/>
          <w:szCs w:val="22"/>
        </w:rPr>
      </w:pPr>
      <w:r w:rsidRPr="00CC5F77">
        <w:rPr>
          <w:rFonts w:ascii="Georgia" w:hAnsi="Georgia" w:cs="Bookman Old Style"/>
          <w:b/>
          <w:color w:val="auto"/>
          <w:sz w:val="22"/>
          <w:szCs w:val="22"/>
        </w:rPr>
        <w:t>Întocmirea documentaţiei tehnico-economice</w:t>
      </w:r>
    </w:p>
    <w:p w:rsidR="001F1DD5" w:rsidRPr="00204C22" w:rsidRDefault="001F1DD5" w:rsidP="00C56087">
      <w:pPr>
        <w:jc w:val="center"/>
        <w:rPr>
          <w:rFonts w:ascii="Georgia" w:hAnsi="Georgia"/>
          <w:color w:val="auto"/>
          <w:sz w:val="22"/>
          <w:szCs w:val="22"/>
        </w:rPr>
      </w:pPr>
    </w:p>
    <w:p w:rsidR="00867AC2" w:rsidRPr="006979A6" w:rsidRDefault="003C0A83" w:rsidP="006979A6">
      <w:pPr>
        <w:pStyle w:val="Listparagraf"/>
        <w:numPr>
          <w:ilvl w:val="0"/>
          <w:numId w:val="8"/>
        </w:numPr>
        <w:tabs>
          <w:tab w:val="left" w:pos="1701"/>
        </w:tabs>
        <w:jc w:val="both"/>
        <w:rPr>
          <w:rFonts w:ascii="Georgia" w:hAnsi="Georgia"/>
          <w:color w:val="auto"/>
          <w:sz w:val="22"/>
          <w:szCs w:val="22"/>
        </w:rPr>
      </w:pPr>
      <w:r w:rsidRPr="006979A6">
        <w:rPr>
          <w:rFonts w:ascii="Georgia" w:hAnsi="Georgia" w:cs="Bookman Old Style"/>
          <w:color w:val="auto"/>
          <w:sz w:val="22"/>
          <w:szCs w:val="22"/>
        </w:rPr>
        <w:t xml:space="preserve">Documentaţia tehnico-economică va fi întocmită în conformitate cu prevederile legale în vigoare de către o firmă de specialitate </w:t>
      </w:r>
      <w:r w:rsidR="00950A46" w:rsidRPr="006979A6">
        <w:rPr>
          <w:rFonts w:ascii="Georgia" w:hAnsi="Georgia" w:cs="Bookman Old Style"/>
          <w:color w:val="auto"/>
          <w:sz w:val="22"/>
          <w:szCs w:val="22"/>
        </w:rPr>
        <w:t>autorizată  în domeniul instalaţ</w:t>
      </w:r>
      <w:r w:rsidR="00BB0861">
        <w:rPr>
          <w:rFonts w:ascii="Georgia" w:hAnsi="Georgia" w:cs="Bookman Old Style"/>
          <w:color w:val="auto"/>
          <w:sz w:val="22"/>
          <w:szCs w:val="22"/>
        </w:rPr>
        <w:t>iilor sanitare</w:t>
      </w:r>
      <w:r w:rsidR="00BB0861">
        <w:rPr>
          <w:rFonts w:ascii="Georgia" w:hAnsi="Georgia" w:cs="Bookman Old Style"/>
          <w:color w:val="auto"/>
          <w:sz w:val="22"/>
          <w:szCs w:val="22"/>
          <w:lang w:val="en-US"/>
        </w:rPr>
        <w:t>;</w:t>
      </w:r>
    </w:p>
    <w:p w:rsidR="00867AC2" w:rsidRPr="006979A6" w:rsidRDefault="003C0A83" w:rsidP="006979A6">
      <w:pPr>
        <w:pStyle w:val="Listparagraf"/>
        <w:numPr>
          <w:ilvl w:val="0"/>
          <w:numId w:val="8"/>
        </w:numPr>
        <w:tabs>
          <w:tab w:val="left" w:pos="1701"/>
        </w:tabs>
        <w:jc w:val="both"/>
        <w:rPr>
          <w:rFonts w:ascii="Georgia" w:hAnsi="Georgia"/>
          <w:color w:val="auto"/>
          <w:sz w:val="22"/>
          <w:szCs w:val="22"/>
        </w:rPr>
      </w:pPr>
      <w:r w:rsidRPr="006979A6">
        <w:rPr>
          <w:rFonts w:ascii="Georgia" w:hAnsi="Georgia" w:cs="Bookman Old Style"/>
          <w:color w:val="auto"/>
          <w:sz w:val="22"/>
          <w:szCs w:val="22"/>
        </w:rPr>
        <w:t>Solicitantul va obţine autorizaţia de construire de la autoritatea adminis</w:t>
      </w:r>
      <w:r w:rsidR="00BB0861">
        <w:rPr>
          <w:rFonts w:ascii="Georgia" w:hAnsi="Georgia" w:cs="Bookman Old Style"/>
          <w:color w:val="auto"/>
          <w:sz w:val="22"/>
          <w:szCs w:val="22"/>
        </w:rPr>
        <w:t>traţiei publice locale;</w:t>
      </w:r>
    </w:p>
    <w:p w:rsidR="00867AC2" w:rsidRDefault="003C0A83" w:rsidP="006979A6">
      <w:pPr>
        <w:pStyle w:val="Listparagraf"/>
        <w:numPr>
          <w:ilvl w:val="0"/>
          <w:numId w:val="8"/>
        </w:numPr>
        <w:tabs>
          <w:tab w:val="left" w:pos="1701"/>
        </w:tabs>
        <w:jc w:val="both"/>
        <w:rPr>
          <w:rFonts w:ascii="Georgia" w:hAnsi="Georgia" w:cs="Times New Roman"/>
          <w:color w:val="auto"/>
          <w:sz w:val="22"/>
          <w:szCs w:val="22"/>
        </w:rPr>
      </w:pPr>
      <w:r w:rsidRPr="006979A6">
        <w:rPr>
          <w:rFonts w:ascii="Georgia" w:hAnsi="Georgia" w:cs="Bookman Old Style"/>
          <w:color w:val="auto"/>
          <w:sz w:val="22"/>
          <w:szCs w:val="22"/>
        </w:rPr>
        <w:t>D</w:t>
      </w:r>
      <w:r w:rsidR="0014575D" w:rsidRPr="006979A6">
        <w:rPr>
          <w:rFonts w:ascii="Georgia" w:hAnsi="Georgia" w:cs="Bookman Old Style"/>
          <w:color w:val="auto"/>
          <w:sz w:val="22"/>
          <w:szCs w:val="22"/>
        </w:rPr>
        <w:t>ocumentaţia tehnică de execuţie</w:t>
      </w:r>
      <w:r w:rsidR="00F302E2" w:rsidRPr="006979A6">
        <w:rPr>
          <w:rFonts w:ascii="Georgia" w:hAnsi="Georgia" w:cs="Bookman Old Style"/>
          <w:color w:val="auto"/>
          <w:sz w:val="22"/>
          <w:szCs w:val="22"/>
        </w:rPr>
        <w:t xml:space="preserve">, </w:t>
      </w:r>
      <w:r w:rsidRPr="006979A6">
        <w:rPr>
          <w:rFonts w:ascii="Georgia" w:hAnsi="Georgia" w:cs="Bookman Old Style"/>
          <w:color w:val="auto"/>
          <w:sz w:val="22"/>
          <w:szCs w:val="22"/>
        </w:rPr>
        <w:t>va fi depusă la Compania de Apă Oltenia S.A. în scopul ob</w:t>
      </w:r>
      <w:r w:rsidRPr="006979A6">
        <w:rPr>
          <w:rFonts w:ascii="Georgia" w:hAnsi="Georgia" w:cs="Times New Roman"/>
          <w:color w:val="auto"/>
          <w:sz w:val="22"/>
          <w:szCs w:val="22"/>
        </w:rPr>
        <w:t>ț</w:t>
      </w:r>
      <w:r w:rsidRPr="006979A6">
        <w:rPr>
          <w:rFonts w:ascii="Georgia" w:hAnsi="Georgia" w:cs="Bookman Old Style"/>
          <w:color w:val="auto"/>
          <w:sz w:val="22"/>
          <w:szCs w:val="22"/>
        </w:rPr>
        <w:t>inerii avizului definitiv</w:t>
      </w:r>
      <w:r w:rsidR="00BB0861">
        <w:rPr>
          <w:rFonts w:ascii="Georgia" w:hAnsi="Georgia" w:cs="Times New Roman"/>
          <w:color w:val="auto"/>
          <w:sz w:val="22"/>
          <w:szCs w:val="22"/>
        </w:rPr>
        <w:t>;</w:t>
      </w:r>
    </w:p>
    <w:p w:rsidR="00CC5F77" w:rsidRDefault="00CC5F77" w:rsidP="00CC5F77">
      <w:pPr>
        <w:pStyle w:val="Listparagraf"/>
        <w:tabs>
          <w:tab w:val="left" w:pos="1701"/>
        </w:tabs>
        <w:jc w:val="both"/>
        <w:rPr>
          <w:rFonts w:ascii="Georgia" w:hAnsi="Georgia" w:cs="Times New Roman"/>
          <w:color w:val="auto"/>
          <w:sz w:val="22"/>
          <w:szCs w:val="22"/>
        </w:rPr>
      </w:pPr>
    </w:p>
    <w:p w:rsidR="00CC5F77" w:rsidRPr="006979A6" w:rsidRDefault="00CC5F77" w:rsidP="00CC5F77">
      <w:pPr>
        <w:pStyle w:val="Listparagraf"/>
        <w:tabs>
          <w:tab w:val="left" w:pos="1701"/>
        </w:tabs>
        <w:jc w:val="both"/>
        <w:rPr>
          <w:rFonts w:ascii="Georgia" w:hAnsi="Georgia" w:cs="Times New Roman"/>
          <w:color w:val="auto"/>
          <w:sz w:val="22"/>
          <w:szCs w:val="22"/>
        </w:rPr>
      </w:pPr>
    </w:p>
    <w:p w:rsidR="00147D33" w:rsidRPr="00204C22" w:rsidRDefault="00147D33">
      <w:pPr>
        <w:tabs>
          <w:tab w:val="left" w:pos="1701"/>
        </w:tabs>
        <w:jc w:val="both"/>
        <w:rPr>
          <w:rFonts w:ascii="Georgia" w:hAnsi="Georgia"/>
          <w:color w:val="auto"/>
          <w:sz w:val="22"/>
          <w:szCs w:val="22"/>
        </w:rPr>
      </w:pPr>
    </w:p>
    <w:p w:rsidR="00867AC2" w:rsidRPr="00CC5F77" w:rsidRDefault="00950A46" w:rsidP="00C56087">
      <w:pPr>
        <w:jc w:val="center"/>
        <w:rPr>
          <w:rFonts w:ascii="Georgia" w:hAnsi="Georgia" w:cs="Bookman Old Style"/>
          <w:b/>
          <w:color w:val="auto"/>
          <w:sz w:val="22"/>
          <w:szCs w:val="22"/>
        </w:rPr>
      </w:pPr>
      <w:r w:rsidRPr="00CC5F77">
        <w:rPr>
          <w:rFonts w:ascii="Georgia" w:hAnsi="Georgia" w:cs="Bookman Old Style"/>
          <w:b/>
          <w:color w:val="auto"/>
          <w:sz w:val="22"/>
          <w:szCs w:val="22"/>
        </w:rPr>
        <w:t>Construirea instalaţ</w:t>
      </w:r>
      <w:r w:rsidR="003C0A83" w:rsidRPr="00CC5F77">
        <w:rPr>
          <w:rFonts w:ascii="Georgia" w:hAnsi="Georgia" w:cs="Bookman Old Style"/>
          <w:b/>
          <w:color w:val="auto"/>
          <w:sz w:val="22"/>
          <w:szCs w:val="22"/>
        </w:rPr>
        <w:t>iei de distribuţie orizontală a apei în condominiu</w:t>
      </w:r>
    </w:p>
    <w:p w:rsidR="00CC5F77" w:rsidRPr="00204C22" w:rsidRDefault="00CC5F77" w:rsidP="00C56087">
      <w:pPr>
        <w:jc w:val="center"/>
        <w:rPr>
          <w:rFonts w:ascii="Georgia" w:hAnsi="Georgia"/>
          <w:color w:val="auto"/>
          <w:sz w:val="22"/>
          <w:szCs w:val="22"/>
        </w:rPr>
      </w:pPr>
    </w:p>
    <w:p w:rsidR="00867AC2" w:rsidRPr="00204C22" w:rsidRDefault="003C0A83">
      <w:pPr>
        <w:jc w:val="both"/>
        <w:rPr>
          <w:rFonts w:ascii="Georgia" w:hAnsi="Georgia" w:cs="Bookman Old Style"/>
          <w:color w:val="auto"/>
          <w:sz w:val="22"/>
          <w:szCs w:val="22"/>
        </w:rPr>
      </w:pPr>
      <w:r w:rsidRPr="00204C22">
        <w:rPr>
          <w:rFonts w:ascii="Georgia" w:hAnsi="Georgia" w:cs="Bookman Old Style"/>
          <w:color w:val="auto"/>
          <w:sz w:val="22"/>
          <w:szCs w:val="22"/>
        </w:rPr>
        <w:t>Lucrarea de trecere de la distribuţia verticală la distribuţia orizontal</w:t>
      </w:r>
      <w:r w:rsidR="00165185" w:rsidRPr="00204C22">
        <w:rPr>
          <w:rFonts w:ascii="Georgia" w:hAnsi="Georgia" w:cs="Bookman Old Style"/>
          <w:color w:val="auto"/>
          <w:sz w:val="22"/>
          <w:szCs w:val="22"/>
        </w:rPr>
        <w:t xml:space="preserve">ă a apei în condominiu </w:t>
      </w:r>
      <w:r w:rsidR="00950A46" w:rsidRPr="00204C22">
        <w:rPr>
          <w:rFonts w:ascii="Georgia" w:hAnsi="Georgia" w:cs="Bookman Old Style"/>
          <w:color w:val="auto"/>
          <w:sz w:val="22"/>
          <w:szCs w:val="22"/>
        </w:rPr>
        <w:t>ş</w:t>
      </w:r>
      <w:r w:rsidRPr="00204C22">
        <w:rPr>
          <w:rFonts w:ascii="Georgia" w:hAnsi="Georgia" w:cs="Bookman Old Style"/>
          <w:color w:val="auto"/>
          <w:sz w:val="22"/>
          <w:szCs w:val="22"/>
        </w:rPr>
        <w:t>i montarea contoarelor de apă (afere</w:t>
      </w:r>
      <w:r w:rsidR="00950A46" w:rsidRPr="00204C22">
        <w:rPr>
          <w:rFonts w:ascii="Georgia" w:hAnsi="Georgia" w:cs="Bookman Old Style"/>
          <w:color w:val="auto"/>
          <w:sz w:val="22"/>
          <w:szCs w:val="22"/>
        </w:rPr>
        <w:t>nte proprietăţilor individuale ş</w:t>
      </w:r>
      <w:r w:rsidRPr="00204C22">
        <w:rPr>
          <w:rFonts w:ascii="Georgia" w:hAnsi="Georgia" w:cs="Bookman Old Style"/>
          <w:color w:val="auto"/>
          <w:sz w:val="22"/>
          <w:szCs w:val="22"/>
        </w:rPr>
        <w:t>i  contoarele de apă caldă cu citire la distanţă montate în proprietăţile individuale) se vor face numai cu firmele agreate de Com</w:t>
      </w:r>
      <w:r w:rsidR="00542B93">
        <w:rPr>
          <w:rFonts w:ascii="Georgia" w:hAnsi="Georgia" w:cs="Bookman Old Style"/>
          <w:color w:val="auto"/>
          <w:sz w:val="22"/>
          <w:szCs w:val="22"/>
        </w:rPr>
        <w:t>pania de Apă Oltenia S.A.</w:t>
      </w:r>
      <w:bookmarkStart w:id="1" w:name="_GoBack"/>
      <w:bookmarkEnd w:id="1"/>
    </w:p>
    <w:p w:rsidR="00C56087" w:rsidRPr="00204C22" w:rsidRDefault="00C56087">
      <w:pPr>
        <w:jc w:val="both"/>
        <w:rPr>
          <w:rFonts w:ascii="Georgia" w:hAnsi="Georgia"/>
          <w:color w:val="auto"/>
          <w:sz w:val="22"/>
          <w:szCs w:val="22"/>
        </w:rPr>
      </w:pPr>
    </w:p>
    <w:p w:rsidR="00867AC2" w:rsidRPr="00204C22" w:rsidRDefault="003C0A83">
      <w:pPr>
        <w:jc w:val="both"/>
        <w:rPr>
          <w:rFonts w:ascii="Georgia" w:hAnsi="Georgia"/>
          <w:color w:val="auto"/>
          <w:sz w:val="22"/>
          <w:szCs w:val="22"/>
        </w:rPr>
      </w:pPr>
      <w:r w:rsidRPr="00204C22">
        <w:rPr>
          <w:rFonts w:ascii="Georgia" w:hAnsi="Georgia" w:cs="Bookman Old Style"/>
          <w:color w:val="auto"/>
          <w:sz w:val="22"/>
          <w:szCs w:val="22"/>
        </w:rPr>
        <w:t>În</w:t>
      </w:r>
      <w:r w:rsidR="00F302E2" w:rsidRPr="00204C22">
        <w:rPr>
          <w:rFonts w:ascii="Georgia" w:hAnsi="Georgia" w:cs="Bookman Old Style"/>
          <w:color w:val="auto"/>
          <w:sz w:val="22"/>
          <w:szCs w:val="22"/>
        </w:rPr>
        <w:t xml:space="preserve"> vederea încheierii contractelor</w:t>
      </w:r>
      <w:r w:rsidRPr="00204C22">
        <w:rPr>
          <w:rFonts w:ascii="Georgia" w:hAnsi="Georgia" w:cs="Bookman Old Style"/>
          <w:color w:val="auto"/>
          <w:sz w:val="22"/>
          <w:szCs w:val="22"/>
        </w:rPr>
        <w:t xml:space="preserve"> de furnizare/prestare a serviciului de alimentare cu apă şi de canalizare, solicitantul</w:t>
      </w:r>
      <w:r w:rsidR="00F302E2" w:rsidRPr="00204C22">
        <w:rPr>
          <w:rFonts w:ascii="Georgia" w:hAnsi="Georgia" w:cs="Bookman Old Style"/>
          <w:color w:val="auto"/>
          <w:sz w:val="22"/>
          <w:szCs w:val="22"/>
        </w:rPr>
        <w:t xml:space="preserve"> sau reprezentantul constructorului</w:t>
      </w:r>
      <w:r w:rsidRPr="00204C22">
        <w:rPr>
          <w:rFonts w:ascii="Georgia" w:hAnsi="Georgia" w:cs="Bookman Old Style"/>
          <w:color w:val="auto"/>
          <w:sz w:val="22"/>
          <w:szCs w:val="22"/>
        </w:rPr>
        <w:t xml:space="preserve"> va depune la  Compania de Apă Oltenia</w:t>
      </w:r>
      <w:r w:rsidR="00F302E2" w:rsidRPr="00204C22">
        <w:rPr>
          <w:rFonts w:ascii="Georgia" w:hAnsi="Georgia" w:cs="Bookman Old Style"/>
          <w:color w:val="auto"/>
          <w:sz w:val="22"/>
          <w:szCs w:val="22"/>
        </w:rPr>
        <w:t xml:space="preserve"> un dosar cu</w:t>
      </w:r>
      <w:r w:rsidRPr="00204C22">
        <w:rPr>
          <w:rFonts w:ascii="Georgia" w:hAnsi="Georgia" w:cs="Bookman Old Style"/>
          <w:color w:val="auto"/>
          <w:sz w:val="22"/>
          <w:szCs w:val="22"/>
        </w:rPr>
        <w:t xml:space="preserve"> </w:t>
      </w:r>
      <w:r w:rsidR="00F302E2" w:rsidRPr="00204C22">
        <w:rPr>
          <w:rFonts w:ascii="Georgia" w:hAnsi="Georgia" w:cs="Bookman Old Style"/>
          <w:color w:val="auto"/>
          <w:sz w:val="22"/>
          <w:szCs w:val="22"/>
        </w:rPr>
        <w:t xml:space="preserve">cererile tuturor </w:t>
      </w:r>
      <w:r w:rsidR="00885B74" w:rsidRPr="00204C22">
        <w:rPr>
          <w:rFonts w:ascii="Georgia" w:hAnsi="Georgia" w:cs="Bookman Old Style"/>
          <w:color w:val="auto"/>
          <w:sz w:val="22"/>
          <w:szCs w:val="22"/>
        </w:rPr>
        <w:t>deţinătorilor cu orice titlu ai spaţiilor din cadrul condominiului</w:t>
      </w:r>
      <w:r w:rsidRPr="00204C22">
        <w:rPr>
          <w:rFonts w:ascii="Georgia" w:hAnsi="Georgia" w:cs="Bookman Old Style"/>
          <w:color w:val="auto"/>
          <w:sz w:val="22"/>
          <w:szCs w:val="22"/>
        </w:rPr>
        <w:t xml:space="preserve"> pentru sigilarea contoarelor (co</w:t>
      </w:r>
      <w:r w:rsidR="00E518E0" w:rsidRPr="00204C22">
        <w:rPr>
          <w:rFonts w:ascii="Georgia" w:hAnsi="Georgia" w:cs="Bookman Old Style"/>
          <w:color w:val="auto"/>
          <w:sz w:val="22"/>
          <w:szCs w:val="22"/>
        </w:rPr>
        <w:t>ntorul de apă aferent proprietăţii individuale ş</w:t>
      </w:r>
      <w:r w:rsidRPr="00204C22">
        <w:rPr>
          <w:rFonts w:ascii="Georgia" w:hAnsi="Georgia" w:cs="Bookman Old Style"/>
          <w:color w:val="auto"/>
          <w:sz w:val="22"/>
          <w:szCs w:val="22"/>
        </w:rPr>
        <w:t>i contoa</w:t>
      </w:r>
      <w:r w:rsidR="00E518E0" w:rsidRPr="00204C22">
        <w:rPr>
          <w:rFonts w:ascii="Georgia" w:hAnsi="Georgia" w:cs="Bookman Old Style"/>
          <w:color w:val="auto"/>
          <w:sz w:val="22"/>
          <w:szCs w:val="22"/>
        </w:rPr>
        <w:t>rele de apă cu citire la distanţ</w:t>
      </w:r>
      <w:r w:rsidRPr="00204C22">
        <w:rPr>
          <w:rFonts w:ascii="Georgia" w:hAnsi="Georgia" w:cs="Bookman Old Style"/>
          <w:color w:val="auto"/>
          <w:sz w:val="22"/>
          <w:szCs w:val="22"/>
        </w:rPr>
        <w:t>ă în toate locurile de consum al apei calde din</w:t>
      </w:r>
      <w:r w:rsidR="00E518E0" w:rsidRPr="00204C22">
        <w:rPr>
          <w:rFonts w:ascii="Georgia" w:hAnsi="Georgia" w:cs="Bookman Old Style"/>
          <w:color w:val="auto"/>
          <w:sz w:val="22"/>
          <w:szCs w:val="22"/>
        </w:rPr>
        <w:t xml:space="preserve"> proprietatea individuală) însoţ</w:t>
      </w:r>
      <w:r w:rsidRPr="00204C22">
        <w:rPr>
          <w:rFonts w:ascii="Georgia" w:hAnsi="Georgia" w:cs="Bookman Old Style"/>
          <w:color w:val="auto"/>
          <w:sz w:val="22"/>
          <w:szCs w:val="22"/>
        </w:rPr>
        <w:t>ită de următoarele documente:</w:t>
      </w:r>
    </w:p>
    <w:p w:rsidR="00867AC2" w:rsidRPr="00204C22" w:rsidRDefault="00E518E0">
      <w:pPr>
        <w:numPr>
          <w:ilvl w:val="0"/>
          <w:numId w:val="3"/>
        </w:numPr>
        <w:ind w:firstLine="0"/>
        <w:jc w:val="both"/>
        <w:rPr>
          <w:rFonts w:ascii="Georgia" w:hAnsi="Georgia"/>
          <w:color w:val="auto"/>
          <w:sz w:val="22"/>
          <w:szCs w:val="22"/>
        </w:rPr>
      </w:pPr>
      <w:r w:rsidRPr="00204C22">
        <w:rPr>
          <w:rFonts w:ascii="Georgia" w:hAnsi="Georgia" w:cs="Bookman Old Style"/>
          <w:color w:val="auto"/>
          <w:sz w:val="22"/>
          <w:szCs w:val="22"/>
        </w:rPr>
        <w:t>avizul de branş</w:t>
      </w:r>
      <w:r w:rsidR="003C0A83" w:rsidRPr="00204C22">
        <w:rPr>
          <w:rFonts w:ascii="Georgia" w:hAnsi="Georgia" w:cs="Bookman Old Style"/>
          <w:color w:val="auto"/>
          <w:sz w:val="22"/>
          <w:szCs w:val="22"/>
        </w:rPr>
        <w:t xml:space="preserve">are pentru trecerea de la distribuția verticală la distribuția orizontală a apei în condominiu; </w:t>
      </w:r>
    </w:p>
    <w:p w:rsidR="00867AC2" w:rsidRPr="00204C22" w:rsidRDefault="003C0A83">
      <w:pPr>
        <w:numPr>
          <w:ilvl w:val="0"/>
          <w:numId w:val="2"/>
        </w:numPr>
        <w:ind w:firstLine="0"/>
        <w:jc w:val="both"/>
        <w:rPr>
          <w:rFonts w:ascii="Georgia" w:hAnsi="Georgia"/>
          <w:color w:val="auto"/>
          <w:sz w:val="22"/>
          <w:szCs w:val="22"/>
        </w:rPr>
      </w:pPr>
      <w:r w:rsidRPr="00204C22">
        <w:rPr>
          <w:rFonts w:ascii="Georgia" w:hAnsi="Georgia" w:cs="Bookman Old Style"/>
          <w:color w:val="auto"/>
          <w:sz w:val="22"/>
          <w:szCs w:val="22"/>
        </w:rPr>
        <w:t>act de identitate proprietar – xerocopie;</w:t>
      </w:r>
    </w:p>
    <w:p w:rsidR="00867AC2" w:rsidRPr="00204C22" w:rsidRDefault="003C0A83">
      <w:pPr>
        <w:numPr>
          <w:ilvl w:val="0"/>
          <w:numId w:val="2"/>
        </w:numPr>
        <w:ind w:firstLine="0"/>
        <w:jc w:val="both"/>
        <w:rPr>
          <w:rFonts w:ascii="Georgia" w:hAnsi="Georgia"/>
          <w:color w:val="auto"/>
          <w:sz w:val="22"/>
          <w:szCs w:val="22"/>
        </w:rPr>
      </w:pPr>
      <w:r w:rsidRPr="00204C22">
        <w:rPr>
          <w:rFonts w:ascii="Georgia" w:hAnsi="Georgia" w:cs="Bookman Old Style"/>
          <w:color w:val="auto"/>
          <w:sz w:val="22"/>
          <w:szCs w:val="22"/>
        </w:rPr>
        <w:t>act de proprietate pentru spațiu (locuință, spațiu comercial) – xerocopie;</w:t>
      </w:r>
    </w:p>
    <w:p w:rsidR="00867AC2" w:rsidRPr="00204C22" w:rsidRDefault="003C0A83">
      <w:pPr>
        <w:numPr>
          <w:ilvl w:val="0"/>
          <w:numId w:val="2"/>
        </w:numPr>
        <w:ind w:firstLine="0"/>
        <w:jc w:val="both"/>
        <w:rPr>
          <w:rFonts w:ascii="Georgia" w:hAnsi="Georgia"/>
          <w:color w:val="auto"/>
          <w:sz w:val="22"/>
          <w:szCs w:val="22"/>
        </w:rPr>
      </w:pPr>
      <w:r w:rsidRPr="00204C22">
        <w:rPr>
          <w:rFonts w:ascii="Georgia" w:hAnsi="Georgia" w:cs="Bookman Old Style"/>
          <w:color w:val="auto"/>
          <w:sz w:val="22"/>
          <w:szCs w:val="22"/>
        </w:rPr>
        <w:t>certificat de nomenclatură stradală – xerocopie;</w:t>
      </w:r>
    </w:p>
    <w:p w:rsidR="00867AC2" w:rsidRPr="00204C22" w:rsidRDefault="003C0A83">
      <w:pPr>
        <w:numPr>
          <w:ilvl w:val="0"/>
          <w:numId w:val="2"/>
        </w:numPr>
        <w:ind w:firstLine="0"/>
        <w:jc w:val="both"/>
        <w:rPr>
          <w:rFonts w:ascii="Georgia" w:hAnsi="Georgia"/>
          <w:color w:val="auto"/>
          <w:sz w:val="22"/>
          <w:szCs w:val="22"/>
        </w:rPr>
      </w:pPr>
      <w:r w:rsidRPr="00204C22">
        <w:rPr>
          <w:rFonts w:ascii="Georgia" w:hAnsi="Georgia" w:cs="Bookman Old Style"/>
          <w:color w:val="auto"/>
          <w:sz w:val="22"/>
          <w:szCs w:val="22"/>
        </w:rPr>
        <w:t>autorizația de construire a instalației de distribuție orizontală a apei – xerocopie;</w:t>
      </w:r>
    </w:p>
    <w:p w:rsidR="00867AC2" w:rsidRPr="00204C22" w:rsidRDefault="003C0A83">
      <w:pPr>
        <w:numPr>
          <w:ilvl w:val="0"/>
          <w:numId w:val="2"/>
        </w:numPr>
        <w:ind w:firstLine="0"/>
        <w:jc w:val="both"/>
        <w:rPr>
          <w:rFonts w:ascii="Georgia" w:hAnsi="Georgia"/>
          <w:color w:val="auto"/>
          <w:sz w:val="22"/>
          <w:szCs w:val="22"/>
        </w:rPr>
      </w:pPr>
      <w:r w:rsidRPr="00204C22">
        <w:rPr>
          <w:rFonts w:ascii="Georgia" w:hAnsi="Georgia" w:cs="Bookman Old Style"/>
          <w:color w:val="auto"/>
          <w:sz w:val="22"/>
          <w:szCs w:val="22"/>
        </w:rPr>
        <w:lastRenderedPageBreak/>
        <w:t>certificatele metrologice emise de producător/laboratorul autorizat metrologic pentru contoarele de apă aferente proprietăţilor individuale şi, după caz, pentru contoarele de apă caldă cu citire la distanţă montate în proprietăţile individuale;</w:t>
      </w:r>
    </w:p>
    <w:p w:rsidR="00867AC2" w:rsidRPr="00204C22" w:rsidRDefault="003C0A83" w:rsidP="00165185">
      <w:pPr>
        <w:numPr>
          <w:ilvl w:val="0"/>
          <w:numId w:val="2"/>
        </w:numPr>
        <w:jc w:val="both"/>
        <w:rPr>
          <w:rFonts w:ascii="Georgia" w:hAnsi="Georgia"/>
          <w:color w:val="auto"/>
          <w:sz w:val="22"/>
          <w:szCs w:val="22"/>
        </w:rPr>
      </w:pPr>
      <w:r w:rsidRPr="00204C22">
        <w:rPr>
          <w:rFonts w:ascii="Georgia" w:hAnsi="Georgia" w:cs="Bookman Old Style"/>
          <w:color w:val="auto"/>
          <w:sz w:val="22"/>
          <w:szCs w:val="22"/>
        </w:rPr>
        <w:t>contractul de execuție</w:t>
      </w:r>
      <w:r w:rsidR="00D665AA" w:rsidRPr="00204C22">
        <w:rPr>
          <w:rFonts w:ascii="Georgia" w:hAnsi="Georgia" w:cs="Bookman Old Style"/>
          <w:color w:val="auto"/>
          <w:sz w:val="22"/>
          <w:szCs w:val="22"/>
        </w:rPr>
        <w:t>,</w:t>
      </w:r>
      <w:r w:rsidR="00165185" w:rsidRPr="00204C22">
        <w:rPr>
          <w:rFonts w:ascii="Georgia" w:hAnsi="Georgia" w:cs="Bookman Old Style"/>
          <w:color w:val="auto"/>
          <w:sz w:val="22"/>
          <w:szCs w:val="22"/>
        </w:rPr>
        <w:t xml:space="preserve"> pentru</w:t>
      </w:r>
      <w:r w:rsidRPr="00204C22">
        <w:rPr>
          <w:rFonts w:ascii="Georgia" w:hAnsi="Georgia" w:cs="Bookman Old Style"/>
          <w:color w:val="auto"/>
          <w:sz w:val="22"/>
          <w:szCs w:val="22"/>
        </w:rPr>
        <w:t xml:space="preserve"> </w:t>
      </w:r>
      <w:r w:rsidR="00165185" w:rsidRPr="00204C22">
        <w:rPr>
          <w:rFonts w:ascii="Georgia" w:hAnsi="Georgia" w:cs="Bookman Old Style"/>
          <w:color w:val="auto"/>
          <w:sz w:val="22"/>
          <w:szCs w:val="22"/>
        </w:rPr>
        <w:t>lucrarea de trecere de la distribuţia verticală la distribuţia orizontală a apei în condominiu şi</w:t>
      </w:r>
      <w:r w:rsidRPr="00204C22">
        <w:rPr>
          <w:rFonts w:ascii="Georgia" w:hAnsi="Georgia" w:cs="Bookman Old Style"/>
          <w:color w:val="auto"/>
          <w:sz w:val="22"/>
          <w:szCs w:val="22"/>
        </w:rPr>
        <w:t xml:space="preserve"> pentru montarea contoarelor de apă (aferente proprietăţii individuale și contoarele de apă caldă cu citire la distanţă montate în proprietate), încheiat între proprietar și una din firmele agreate de companie – xerocopie.</w:t>
      </w:r>
    </w:p>
    <w:p w:rsidR="00867AC2" w:rsidRPr="00204C22" w:rsidRDefault="00867AC2">
      <w:pPr>
        <w:jc w:val="both"/>
        <w:rPr>
          <w:rFonts w:ascii="Georgia" w:hAnsi="Georgia" w:cs="Bookman Old Style"/>
          <w:color w:val="auto"/>
          <w:sz w:val="22"/>
          <w:szCs w:val="22"/>
        </w:rPr>
      </w:pPr>
    </w:p>
    <w:p w:rsidR="00867AC2" w:rsidRPr="00204C22" w:rsidRDefault="003C0A83">
      <w:pPr>
        <w:jc w:val="both"/>
        <w:rPr>
          <w:rFonts w:ascii="Georgia" w:hAnsi="Georgia" w:cs="Bookman Old Style"/>
          <w:color w:val="auto"/>
          <w:sz w:val="22"/>
          <w:szCs w:val="22"/>
        </w:rPr>
      </w:pPr>
      <w:r w:rsidRPr="00204C22">
        <w:rPr>
          <w:rFonts w:ascii="Georgia" w:hAnsi="Georgia" w:cs="Bookman Old Style"/>
          <w:color w:val="auto"/>
          <w:sz w:val="22"/>
          <w:szCs w:val="22"/>
        </w:rPr>
        <w:t>Avizul definitiv pentru darea în funcţiune a branşament</w:t>
      </w:r>
      <w:r w:rsidR="00D42BB1" w:rsidRPr="00204C22">
        <w:rPr>
          <w:rFonts w:ascii="Georgia" w:hAnsi="Georgia" w:cs="Bookman Old Style"/>
          <w:color w:val="auto"/>
          <w:sz w:val="22"/>
          <w:szCs w:val="22"/>
        </w:rPr>
        <w:t>elor proprii</w:t>
      </w:r>
      <w:r w:rsidRPr="00204C22">
        <w:rPr>
          <w:rFonts w:ascii="Georgia" w:hAnsi="Georgia" w:cs="Bookman Old Style"/>
          <w:color w:val="auto"/>
          <w:sz w:val="22"/>
          <w:szCs w:val="22"/>
        </w:rPr>
        <w:t xml:space="preserve"> de apă se eliberează după încheierea</w:t>
      </w:r>
      <w:r w:rsidR="00D42BB1" w:rsidRPr="00204C22">
        <w:rPr>
          <w:rFonts w:ascii="Georgia" w:hAnsi="Georgia" w:cs="Bookman Old Style"/>
          <w:color w:val="auto"/>
          <w:sz w:val="22"/>
          <w:szCs w:val="22"/>
        </w:rPr>
        <w:t xml:space="preserve"> tuturor</w:t>
      </w:r>
      <w:r w:rsidRPr="00204C22">
        <w:rPr>
          <w:rFonts w:ascii="Georgia" w:hAnsi="Georgia" w:cs="Bookman Old Style"/>
          <w:color w:val="auto"/>
          <w:sz w:val="22"/>
          <w:szCs w:val="22"/>
        </w:rPr>
        <w:t xml:space="preserve"> contractelor de furnizare/prestare a serviciului în nume propriu.</w:t>
      </w:r>
    </w:p>
    <w:p w:rsidR="00867AC2" w:rsidRPr="00204C22" w:rsidRDefault="00867AC2">
      <w:pPr>
        <w:jc w:val="both"/>
        <w:rPr>
          <w:rFonts w:ascii="Georgia" w:hAnsi="Georgia" w:cs="Bookman Old Style"/>
          <w:color w:val="auto"/>
          <w:sz w:val="22"/>
          <w:szCs w:val="22"/>
        </w:rPr>
      </w:pPr>
    </w:p>
    <w:p w:rsidR="00867AC2" w:rsidRPr="00204C22" w:rsidRDefault="00867AC2">
      <w:pPr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</w:p>
    <w:p w:rsidR="00867AC2" w:rsidRPr="00204C22" w:rsidRDefault="00867AC2">
      <w:pPr>
        <w:jc w:val="both"/>
        <w:rPr>
          <w:color w:val="auto"/>
          <w:sz w:val="22"/>
          <w:szCs w:val="22"/>
        </w:rPr>
      </w:pPr>
    </w:p>
    <w:sectPr w:rsidR="00867AC2" w:rsidRPr="00204C22">
      <w:footerReference w:type="default" r:id="rId8"/>
      <w:pgSz w:w="11906" w:h="16838"/>
      <w:pgMar w:top="1417" w:right="566" w:bottom="1417" w:left="1417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59D" w:rsidRDefault="0067359D" w:rsidP="006F665A">
      <w:r>
        <w:separator/>
      </w:r>
    </w:p>
  </w:endnote>
  <w:endnote w:type="continuationSeparator" w:id="0">
    <w:p w:rsidR="0067359D" w:rsidRDefault="0067359D" w:rsidP="006F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301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665A" w:rsidRDefault="006F665A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5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665A" w:rsidRDefault="006F665A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59D" w:rsidRDefault="0067359D" w:rsidP="006F665A">
      <w:r>
        <w:separator/>
      </w:r>
    </w:p>
  </w:footnote>
  <w:footnote w:type="continuationSeparator" w:id="0">
    <w:p w:rsidR="0067359D" w:rsidRDefault="0067359D" w:rsidP="006F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eorgia" w:hAnsi="Georgia" w:cs="Bookman Old Style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8B3F33"/>
    <w:multiLevelType w:val="multilevel"/>
    <w:tmpl w:val="9D16F02E"/>
    <w:lvl w:ilvl="0">
      <w:start w:val="1"/>
      <w:numFmt w:val="upperRoman"/>
      <w:lvlText w:val="%1."/>
      <w:lvlJc w:val="righ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BD955EA"/>
    <w:multiLevelType w:val="hybridMultilevel"/>
    <w:tmpl w:val="65BE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21E2B"/>
    <w:multiLevelType w:val="multilevel"/>
    <w:tmpl w:val="15B62F3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225234"/>
    <w:multiLevelType w:val="multilevel"/>
    <w:tmpl w:val="AEC2FB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nsid w:val="593E5C39"/>
    <w:multiLevelType w:val="multilevel"/>
    <w:tmpl w:val="717649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</w:abstractNum>
  <w:abstractNum w:abstractNumId="6">
    <w:nsid w:val="5B1D29FE"/>
    <w:multiLevelType w:val="hybridMultilevel"/>
    <w:tmpl w:val="0FA0E2D6"/>
    <w:lvl w:ilvl="0" w:tplc="A926AC56">
      <w:start w:val="1"/>
      <w:numFmt w:val="upperRoman"/>
      <w:lvlText w:val="%1."/>
      <w:lvlJc w:val="left"/>
      <w:pPr>
        <w:ind w:left="1080" w:hanging="720"/>
      </w:pPr>
      <w:rPr>
        <w:rFonts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E17E0"/>
    <w:multiLevelType w:val="hybridMultilevel"/>
    <w:tmpl w:val="507630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C2"/>
    <w:rsid w:val="0000787B"/>
    <w:rsid w:val="0007726F"/>
    <w:rsid w:val="0014575D"/>
    <w:rsid w:val="00147D33"/>
    <w:rsid w:val="00165185"/>
    <w:rsid w:val="001F1DD5"/>
    <w:rsid w:val="00204C22"/>
    <w:rsid w:val="00222DF5"/>
    <w:rsid w:val="00224F27"/>
    <w:rsid w:val="002C66ED"/>
    <w:rsid w:val="003C0A83"/>
    <w:rsid w:val="00404D65"/>
    <w:rsid w:val="00425015"/>
    <w:rsid w:val="004E0BF6"/>
    <w:rsid w:val="00542B93"/>
    <w:rsid w:val="005B500A"/>
    <w:rsid w:val="0067359D"/>
    <w:rsid w:val="006979A6"/>
    <w:rsid w:val="006B5711"/>
    <w:rsid w:val="006F665A"/>
    <w:rsid w:val="00734AA9"/>
    <w:rsid w:val="00867AC2"/>
    <w:rsid w:val="00885B74"/>
    <w:rsid w:val="00950A46"/>
    <w:rsid w:val="00B4344F"/>
    <w:rsid w:val="00BB0861"/>
    <w:rsid w:val="00C55413"/>
    <w:rsid w:val="00C56087"/>
    <w:rsid w:val="00CC5F77"/>
    <w:rsid w:val="00D26943"/>
    <w:rsid w:val="00D42BB1"/>
    <w:rsid w:val="00D665AA"/>
    <w:rsid w:val="00E518E0"/>
    <w:rsid w:val="00F302E2"/>
    <w:rsid w:val="00FA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entury Gothic" w:eastAsia="Times New Roman" w:hAnsi="Century Gothic" w:cs="Century Gothic"/>
      <w:color w:val="00000A"/>
      <w:sz w:val="20"/>
      <w:szCs w:val="20"/>
      <w:lang w:val="ro-RO" w:bidi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Bookman Old Style" w:eastAsia="Times New Roman" w:hAnsi="Bookman Old Style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Bookman Old Style" w:hAnsi="Bookman Old Style" w:cs="Bookman Old Style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Bookman Old Style" w:hAnsi="Bookman Old Style" w:cs="Bookman Old Style"/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Wingdings" w:hAnsi="Wingdings" w:cs="Wingdings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Wingdings" w:hAnsi="Wingdings" w:cs="Wingdings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Bookman Old Style" w:hAnsi="Bookman Old Style" w:cs="Bookman Old Style"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ListLabel1">
    <w:name w:val="ListLabel 1"/>
    <w:qFormat/>
    <w:rPr>
      <w:rFonts w:ascii="Bookman Old Style" w:hAnsi="Bookman Old Style"/>
      <w:sz w:val="24"/>
      <w:szCs w:val="24"/>
    </w:rPr>
  </w:style>
  <w:style w:type="character" w:customStyle="1" w:styleId="ListLabel2">
    <w:name w:val="ListLabel 2"/>
    <w:qFormat/>
    <w:rPr>
      <w:rFonts w:ascii="Bookman Old Style" w:hAnsi="Bookman Old Style"/>
      <w:sz w:val="24"/>
      <w:szCs w:val="24"/>
    </w:rPr>
  </w:style>
  <w:style w:type="character" w:customStyle="1" w:styleId="ListLabel3">
    <w:name w:val="ListLabel 3"/>
    <w:qFormat/>
    <w:rPr>
      <w:rFonts w:ascii="Bookman Old Style" w:hAnsi="Bookman Old Style"/>
      <w:sz w:val="24"/>
      <w:szCs w:val="24"/>
    </w:rPr>
  </w:style>
  <w:style w:type="character" w:customStyle="1" w:styleId="ListLabel4">
    <w:name w:val="ListLabel 4"/>
    <w:qFormat/>
    <w:rPr>
      <w:rFonts w:ascii="Bookman Old Style" w:hAnsi="Bookman Old Style" w:cs="Wingdings"/>
      <w:sz w:val="24"/>
    </w:rPr>
  </w:style>
  <w:style w:type="character" w:customStyle="1" w:styleId="ListLabel5">
    <w:name w:val="ListLabel 5"/>
    <w:qFormat/>
    <w:rPr>
      <w:rFonts w:ascii="Bookman Old Style" w:hAnsi="Bookman Old Style"/>
      <w:sz w:val="24"/>
      <w:szCs w:val="24"/>
    </w:rPr>
  </w:style>
  <w:style w:type="character" w:customStyle="1" w:styleId="ListLabel6">
    <w:name w:val="ListLabel 6"/>
    <w:qFormat/>
    <w:rPr>
      <w:rFonts w:ascii="Bookman Old Style" w:hAnsi="Bookman Old Style" w:cs="Wingdings"/>
      <w:sz w:val="24"/>
    </w:rPr>
  </w:style>
  <w:style w:type="character" w:customStyle="1" w:styleId="ListLabel7">
    <w:name w:val="ListLabel 7"/>
    <w:qFormat/>
    <w:rPr>
      <w:rFonts w:ascii="Bookman Old Style" w:hAnsi="Bookman Old Style"/>
      <w:sz w:val="24"/>
      <w:szCs w:val="24"/>
    </w:rPr>
  </w:style>
  <w:style w:type="character" w:customStyle="1" w:styleId="ListLabel8">
    <w:name w:val="ListLabel 8"/>
    <w:qFormat/>
    <w:rPr>
      <w:rFonts w:ascii="Bookman Old Style" w:hAnsi="Bookman Old Style" w:cs="Wingdings"/>
      <w:sz w:val="24"/>
    </w:rPr>
  </w:style>
  <w:style w:type="character" w:customStyle="1" w:styleId="BalloonTextChar">
    <w:name w:val="Balloon Text Char"/>
    <w:qFormat/>
    <w:rPr>
      <w:rFonts w:ascii="Tahoma" w:eastAsia="Mangal" w:hAnsi="Tahoma"/>
      <w:sz w:val="16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extnBalon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widowControl w:val="0"/>
      <w:suppressAutoHyphens/>
      <w:textAlignment w:val="baseline"/>
    </w:pPr>
    <w:rPr>
      <w:rFonts w:eastAsia="FreeSans" w:cs="Liberation Serif"/>
      <w:color w:val="00000A"/>
      <w:shd w:val="clear" w:color="auto" w:fill="FFFFFF"/>
      <w:lang w:eastAsia="hi-IN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paragraph" w:styleId="Antet">
    <w:name w:val="header"/>
    <w:basedOn w:val="Normal"/>
    <w:link w:val="AntetCaracter"/>
    <w:uiPriority w:val="99"/>
    <w:unhideWhenUsed/>
    <w:rsid w:val="006F665A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F665A"/>
    <w:rPr>
      <w:rFonts w:ascii="Century Gothic" w:eastAsia="Times New Roman" w:hAnsi="Century Gothic" w:cs="Century Gothic"/>
      <w:color w:val="00000A"/>
      <w:sz w:val="20"/>
      <w:szCs w:val="20"/>
      <w:lang w:val="ro-RO" w:bidi="ar-SA"/>
    </w:rPr>
  </w:style>
  <w:style w:type="paragraph" w:styleId="Subsol">
    <w:name w:val="footer"/>
    <w:basedOn w:val="Normal"/>
    <w:link w:val="SubsolCaracter"/>
    <w:uiPriority w:val="99"/>
    <w:unhideWhenUsed/>
    <w:rsid w:val="006F665A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F665A"/>
    <w:rPr>
      <w:rFonts w:ascii="Century Gothic" w:eastAsia="Times New Roman" w:hAnsi="Century Gothic" w:cs="Century Gothic"/>
      <w:color w:val="00000A"/>
      <w:sz w:val="20"/>
      <w:szCs w:val="20"/>
      <w:lang w:val="ro-RO" w:bidi="ar-SA"/>
    </w:rPr>
  </w:style>
  <w:style w:type="paragraph" w:styleId="Listparagraf">
    <w:name w:val="List Paragraph"/>
    <w:basedOn w:val="Normal"/>
    <w:uiPriority w:val="34"/>
    <w:qFormat/>
    <w:rsid w:val="00C56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entury Gothic" w:eastAsia="Times New Roman" w:hAnsi="Century Gothic" w:cs="Century Gothic"/>
      <w:color w:val="00000A"/>
      <w:sz w:val="20"/>
      <w:szCs w:val="20"/>
      <w:lang w:val="ro-RO" w:bidi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Bookman Old Style" w:eastAsia="Times New Roman" w:hAnsi="Bookman Old Style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Bookman Old Style" w:hAnsi="Bookman Old Style" w:cs="Bookman Old Style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Bookman Old Style" w:hAnsi="Bookman Old Style" w:cs="Bookman Old Style"/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Wingdings" w:hAnsi="Wingdings" w:cs="Wingdings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Wingdings" w:hAnsi="Wingdings" w:cs="Wingdings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Bookman Old Style" w:hAnsi="Bookman Old Style" w:cs="Bookman Old Style"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ListLabel1">
    <w:name w:val="ListLabel 1"/>
    <w:qFormat/>
    <w:rPr>
      <w:rFonts w:ascii="Bookman Old Style" w:hAnsi="Bookman Old Style"/>
      <w:sz w:val="24"/>
      <w:szCs w:val="24"/>
    </w:rPr>
  </w:style>
  <w:style w:type="character" w:customStyle="1" w:styleId="ListLabel2">
    <w:name w:val="ListLabel 2"/>
    <w:qFormat/>
    <w:rPr>
      <w:rFonts w:ascii="Bookman Old Style" w:hAnsi="Bookman Old Style"/>
      <w:sz w:val="24"/>
      <w:szCs w:val="24"/>
    </w:rPr>
  </w:style>
  <w:style w:type="character" w:customStyle="1" w:styleId="ListLabel3">
    <w:name w:val="ListLabel 3"/>
    <w:qFormat/>
    <w:rPr>
      <w:rFonts w:ascii="Bookman Old Style" w:hAnsi="Bookman Old Style"/>
      <w:sz w:val="24"/>
      <w:szCs w:val="24"/>
    </w:rPr>
  </w:style>
  <w:style w:type="character" w:customStyle="1" w:styleId="ListLabel4">
    <w:name w:val="ListLabel 4"/>
    <w:qFormat/>
    <w:rPr>
      <w:rFonts w:ascii="Bookman Old Style" w:hAnsi="Bookman Old Style" w:cs="Wingdings"/>
      <w:sz w:val="24"/>
    </w:rPr>
  </w:style>
  <w:style w:type="character" w:customStyle="1" w:styleId="ListLabel5">
    <w:name w:val="ListLabel 5"/>
    <w:qFormat/>
    <w:rPr>
      <w:rFonts w:ascii="Bookman Old Style" w:hAnsi="Bookman Old Style"/>
      <w:sz w:val="24"/>
      <w:szCs w:val="24"/>
    </w:rPr>
  </w:style>
  <w:style w:type="character" w:customStyle="1" w:styleId="ListLabel6">
    <w:name w:val="ListLabel 6"/>
    <w:qFormat/>
    <w:rPr>
      <w:rFonts w:ascii="Bookman Old Style" w:hAnsi="Bookman Old Style" w:cs="Wingdings"/>
      <w:sz w:val="24"/>
    </w:rPr>
  </w:style>
  <w:style w:type="character" w:customStyle="1" w:styleId="ListLabel7">
    <w:name w:val="ListLabel 7"/>
    <w:qFormat/>
    <w:rPr>
      <w:rFonts w:ascii="Bookman Old Style" w:hAnsi="Bookman Old Style"/>
      <w:sz w:val="24"/>
      <w:szCs w:val="24"/>
    </w:rPr>
  </w:style>
  <w:style w:type="character" w:customStyle="1" w:styleId="ListLabel8">
    <w:name w:val="ListLabel 8"/>
    <w:qFormat/>
    <w:rPr>
      <w:rFonts w:ascii="Bookman Old Style" w:hAnsi="Bookman Old Style" w:cs="Wingdings"/>
      <w:sz w:val="24"/>
    </w:rPr>
  </w:style>
  <w:style w:type="character" w:customStyle="1" w:styleId="BalloonTextChar">
    <w:name w:val="Balloon Text Char"/>
    <w:qFormat/>
    <w:rPr>
      <w:rFonts w:ascii="Tahoma" w:eastAsia="Mangal" w:hAnsi="Tahoma"/>
      <w:sz w:val="16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extnBalon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widowControl w:val="0"/>
      <w:suppressAutoHyphens/>
      <w:textAlignment w:val="baseline"/>
    </w:pPr>
    <w:rPr>
      <w:rFonts w:eastAsia="FreeSans" w:cs="Liberation Serif"/>
      <w:color w:val="00000A"/>
      <w:shd w:val="clear" w:color="auto" w:fill="FFFFFF"/>
      <w:lang w:eastAsia="hi-IN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paragraph" w:styleId="Antet">
    <w:name w:val="header"/>
    <w:basedOn w:val="Normal"/>
    <w:link w:val="AntetCaracter"/>
    <w:uiPriority w:val="99"/>
    <w:unhideWhenUsed/>
    <w:rsid w:val="006F665A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F665A"/>
    <w:rPr>
      <w:rFonts w:ascii="Century Gothic" w:eastAsia="Times New Roman" w:hAnsi="Century Gothic" w:cs="Century Gothic"/>
      <w:color w:val="00000A"/>
      <w:sz w:val="20"/>
      <w:szCs w:val="20"/>
      <w:lang w:val="ro-RO" w:bidi="ar-SA"/>
    </w:rPr>
  </w:style>
  <w:style w:type="paragraph" w:styleId="Subsol">
    <w:name w:val="footer"/>
    <w:basedOn w:val="Normal"/>
    <w:link w:val="SubsolCaracter"/>
    <w:uiPriority w:val="99"/>
    <w:unhideWhenUsed/>
    <w:rsid w:val="006F665A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F665A"/>
    <w:rPr>
      <w:rFonts w:ascii="Century Gothic" w:eastAsia="Times New Roman" w:hAnsi="Century Gothic" w:cs="Century Gothic"/>
      <w:color w:val="00000A"/>
      <w:sz w:val="20"/>
      <w:szCs w:val="20"/>
      <w:lang w:val="ro-RO" w:bidi="ar-SA"/>
    </w:rPr>
  </w:style>
  <w:style w:type="paragraph" w:styleId="Listparagraf">
    <w:name w:val="List Paragraph"/>
    <w:basedOn w:val="Normal"/>
    <w:uiPriority w:val="34"/>
    <w:qFormat/>
    <w:rsid w:val="00C56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construirea  pe casa scării a unei coloane de alimentare cu apă potabilă, în vederea contorizării individuale a apartamentelor din blocurile de locuinţe,  se parcurg următoarele etape:</vt:lpstr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construirea  pe casa scării a unei coloane de alimentare cu apă potabilă, în vederea contorizării individuale a apartamentelor din blocurile de locuinţe,  se parcurg următoarele etape:</dc:title>
  <dc:creator>Antarcticus</dc:creator>
  <cp:lastModifiedBy>deaconu</cp:lastModifiedBy>
  <cp:revision>13</cp:revision>
  <cp:lastPrinted>2016-01-13T08:39:00Z</cp:lastPrinted>
  <dcterms:created xsi:type="dcterms:W3CDTF">2020-01-31T09:27:00Z</dcterms:created>
  <dcterms:modified xsi:type="dcterms:W3CDTF">2020-01-31T09:41:00Z</dcterms:modified>
  <dc:language>en-US</dc:language>
</cp:coreProperties>
</file>